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i/>
          <w:sz w:val="28"/>
          <w:szCs w:val="28"/>
        </w:rPr>
        <w:t xml:space="preserve">Projekt      </w:t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  <w:t>RADY 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Cs/>
        </w:rPr>
      </w:pPr>
      <w:r>
        <w:rPr>
          <w:bCs/>
        </w:rPr>
        <w:t xml:space="preserve">z dnia ………….. 2019r.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/>
          <w:bCs/>
        </w:rPr>
      </w:pPr>
      <w:r>
        <w:rPr>
          <w:b/>
          <w:bCs/>
        </w:rPr>
        <w:t>w sprawie przyjęcia programu opieki nad zwierzętami bezdomnymi oraz zapobiegania bezdomności zwierząt na terenie Gminy Lidzbark Warmiński w roku 2019.</w:t>
      </w:r>
    </w:p>
    <w:p>
      <w:pPr>
        <w:pStyle w:val="Normal"/>
        <w:spacing w:lineRule="auto" w:line="276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ind w:firstLine="708"/>
        <w:jc w:val="both"/>
        <w:rPr/>
      </w:pPr>
      <w:r>
        <w:rPr/>
        <w:t xml:space="preserve">Na podstawie art. 18 ust. 2 pkt. 15, art. 40 ust. 1 ustawy z dnia 8 marca 1990 r. o samorządzie gminnym (t. j. Dz.U. z 2018 r. poz. 994 ze zm.) art. 11 a ust. 1 ustawy z dnia 21 sierpnia 1997 r. o ochronie zwierząt (t. j. Dz.U. z 2019 r. poz. 122), po zasięgnięciu opinii Powiatowego Lekarza Weterynarii w Lidzbarku Warmińskim oraz zarządców obwodów łowieckich, działających na obszarze gminy, </w:t>
      </w:r>
      <w:r>
        <w:rPr>
          <w:bCs/>
        </w:rPr>
        <w:t>Rada Gminy w Lidzbarku Warmińskim uchwala, co następuje:</w:t>
      </w:r>
    </w:p>
    <w:p>
      <w:pPr>
        <w:pStyle w:val="Normal"/>
        <w:spacing w:lineRule="auto" w:line="276"/>
        <w:ind w:firstLine="708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  <w:t>§ 1</w:t>
      </w:r>
    </w:p>
    <w:p>
      <w:pPr>
        <w:pStyle w:val="Normal"/>
        <w:spacing w:lineRule="auto" w:line="276"/>
        <w:jc w:val="both"/>
        <w:rPr/>
      </w:pPr>
      <w:r>
        <w:rPr/>
        <w:t>Przyjmuje się program opieki nad zwierzętami bezdomnymi oraz zapobiegania bezdomności zwierząt na terenie Gminy Lidzbark Warmińskim w roku 2019 w brzmieniu określonym w załączniku do uchwały.</w:t>
      </w:r>
    </w:p>
    <w:p>
      <w:pPr>
        <w:pStyle w:val="Normal"/>
        <w:spacing w:lineRule="auto" w:line="276"/>
        <w:ind w:firstLine="567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  <w:t>§ 2</w:t>
      </w:r>
    </w:p>
    <w:p>
      <w:pPr>
        <w:pStyle w:val="Normal"/>
        <w:spacing w:lineRule="auto" w:line="276"/>
        <w:jc w:val="both"/>
        <w:rPr/>
      </w:pPr>
      <w:r>
        <w:rPr/>
        <w:t>Wykonanie uchwały powierza się Wójtowi Gminy.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  <w:t>§ 3</w:t>
      </w:r>
    </w:p>
    <w:p>
      <w:pPr>
        <w:pStyle w:val="Normal"/>
        <w:spacing w:lineRule="auto" w:line="276"/>
        <w:jc w:val="both"/>
        <w:rPr/>
      </w:pPr>
      <w:r>
        <w:rPr/>
        <w:t>Uchwała wchodzi w życie po upływie 14  dni od dnia jej ogłoszenia w Dzienniku Urzędowym Województwa Warmiński - Mazurskiego.</w:t>
      </w:r>
    </w:p>
    <w:p>
      <w:pPr>
        <w:pStyle w:val="Normal"/>
        <w:ind w:left="4956" w:firstLine="147"/>
        <w:jc w:val="right"/>
        <w:rPr/>
      </w:pPr>
      <w:r>
        <w:rPr/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/>
        <w:jc w:val="center"/>
        <w:rPr>
          <w:b/>
          <w:b/>
          <w:i/>
          <w:i/>
        </w:rPr>
      </w:pPr>
      <w:r>
        <w:rPr>
          <w:b/>
          <w:i/>
        </w:rPr>
        <w:t>Uzasadnienie</w:t>
      </w:r>
    </w:p>
    <w:p>
      <w:pPr>
        <w:pStyle w:val="Normal"/>
        <w:spacing w:lineRule="auto" w:line="276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76"/>
        <w:ind w:firstLine="709"/>
        <w:jc w:val="both"/>
        <w:rPr/>
      </w:pPr>
      <w:r>
        <w:rPr/>
        <w:t>Zgodnie z przepisami do 31 marca każdego roku Rada Gminy określa w drodze uchwały program opieki nad zwierzętami bezdomnymi oraz zapobiegania bezdomności zwierząt.</w:t>
      </w:r>
    </w:p>
    <w:p>
      <w:pPr>
        <w:pStyle w:val="Normal"/>
        <w:spacing w:lineRule="auto" w:line="276"/>
        <w:ind w:firstLine="709"/>
        <w:jc w:val="both"/>
        <w:rPr/>
      </w:pPr>
      <w:bookmarkStart w:id="0" w:name="_GoBack"/>
      <w:bookmarkEnd w:id="0"/>
      <w:r>
        <w:rPr/>
        <w:t xml:space="preserve">Wójt Gminy przygotował projekt programu, który został zaopiniowany przez: Powiatowego Lekarza Weterynarii oraz dzierżawców lub zarządców obwodów łowieckich, działających na obszarze gminy.  </w:t>
      </w:r>
    </w:p>
    <w:p>
      <w:pPr>
        <w:pStyle w:val="Normal"/>
        <w:jc w:val="right"/>
        <w:rPr/>
      </w:pPr>
      <w:r>
        <w:rPr>
          <w:szCs w:val="28"/>
        </w:rPr>
        <w:t xml:space="preserve">              </w:t>
      </w:r>
    </w:p>
    <w:p>
      <w:pPr>
        <w:pStyle w:val="Normal"/>
        <w:jc w:val="right"/>
        <w:rPr/>
      </w:pPr>
      <w:r>
        <w:rPr>
          <w:szCs w:val="28"/>
        </w:rPr>
        <w:t xml:space="preserve">   </w:t>
      </w:r>
      <w:r>
        <w:rPr>
          <w:sz w:val="22"/>
        </w:rPr>
        <w:t>Załącznik do Uchwały Nr  ………../2019</w:t>
      </w:r>
    </w:p>
    <w:p>
      <w:pPr>
        <w:pStyle w:val="Normal"/>
        <w:ind w:left="4956" w:firstLine="147"/>
        <w:jc w:val="right"/>
        <w:rPr>
          <w:sz w:val="22"/>
        </w:rPr>
      </w:pPr>
      <w:r>
        <w:rPr>
          <w:sz w:val="22"/>
        </w:rPr>
        <w:t xml:space="preserve">   </w:t>
      </w:r>
      <w:r>
        <w:rPr>
          <w:sz w:val="22"/>
        </w:rPr>
        <w:t>Rady Gminy Lidzbark Warmiński</w:t>
      </w:r>
    </w:p>
    <w:p>
      <w:pPr>
        <w:pStyle w:val="Normal"/>
        <w:ind w:left="4956" w:firstLine="147"/>
        <w:jc w:val="right"/>
        <w:rPr>
          <w:sz w:val="22"/>
        </w:rPr>
      </w:pPr>
      <w:r>
        <w:rPr>
          <w:sz w:val="22"/>
        </w:rPr>
        <w:t xml:space="preserve">   </w:t>
      </w:r>
      <w:r>
        <w:rPr>
          <w:sz w:val="22"/>
        </w:rPr>
        <w:t xml:space="preserve">z dnia </w:t>
      </w:r>
      <w:r>
        <w:rPr>
          <w:bCs/>
          <w:sz w:val="22"/>
        </w:rPr>
        <w:t xml:space="preserve"> …………….</w:t>
      </w:r>
    </w:p>
    <w:p>
      <w:pPr>
        <w:pStyle w:val="Normal"/>
        <w:ind w:left="4956" w:firstLine="708"/>
        <w:jc w:val="both"/>
        <w:rPr>
          <w:sz w:val="22"/>
        </w:rPr>
      </w:pPr>
      <w:r>
        <w:rPr>
          <w:sz w:val="22"/>
        </w:rPr>
      </w:r>
    </w:p>
    <w:p>
      <w:pPr>
        <w:pStyle w:val="Normal"/>
        <w:ind w:left="4956" w:firstLine="708"/>
        <w:jc w:val="both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Program opieki nad zwierzętami bezdomnymi oraz zapobiegania bezdomności zwierząt na terenie Gminy Lidzbark Warmiński w roku 2019</w:t>
      </w:r>
    </w:p>
    <w:p>
      <w:pPr>
        <w:pStyle w:val="Normal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Rozdział I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Postanowienia ogólne</w:t>
      </w:r>
    </w:p>
    <w:p>
      <w:pPr>
        <w:pStyle w:val="Normal"/>
        <w:jc w:val="center"/>
        <w:rPr>
          <w:sz w:val="22"/>
        </w:rPr>
      </w:pPr>
      <w:r>
        <w:rPr>
          <w:b/>
          <w:sz w:val="22"/>
        </w:rPr>
        <w:t>§ 1</w:t>
      </w:r>
    </w:p>
    <w:p>
      <w:pPr>
        <w:pStyle w:val="ListParagraph"/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Program ma zastosowanie w odniesieniu do wszystkich bezdomnych zwierząt domowych i gospodarskich, a w szczególności do psów i kotów przebywających w administracyjnych granicach Gminy Lidzbark Warmiński.</w:t>
      </w:r>
    </w:p>
    <w:p>
      <w:pPr>
        <w:pStyle w:val="ListParagraph"/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Ilekroć w uchwale jest mowa o: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ustawie – należy przez to rozumieć ustawę z dnia 21 sierpnia 1997r. o ochronie zwierząt (t. j.</w:t>
      </w:r>
      <w:r>
        <w:rPr/>
        <w:t xml:space="preserve"> Dz.U. z 2019 r. poz. 122</w:t>
      </w:r>
      <w:r>
        <w:rPr>
          <w:rFonts w:ascii="Times New Roman" w:hAnsi="Times New Roman"/>
          <w:szCs w:val="24"/>
        </w:rPr>
        <w:t>),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Gminie – należy przez to rozumieć Gminę Lidzbark Warmiński,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Wójcie – należy przez to rozumieć Wójta Gminy Lidzbark Warmiński,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właścicielu – należy przez to rozumieć osobę będącą mieszkańcem Gminy Lidzbark Warmiński, posiadającą zwierzę lub zwierzęta, o których mowa w niniejszej uchwale,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opiekunie – należy przez to rozumieć osobę, która sprawuje nadzór i opiekę nad zwierzęciem na terenie Gminy Lidzbark Warmiński,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opiekunie społecznym – należy przez to rozumieć osobę, która społecznie pomaga</w:t>
        <w:br/>
        <w:t>i sprawuje opiekę nad zwierzętami bezdomnymi na terenie Gminy Lidzbark Warmiński,</w:t>
      </w:r>
    </w:p>
    <w:p>
      <w:pPr>
        <w:pStyle w:val="Akapitzlist1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schronisku – należy przez to rozumieć Schronisko dla Zwierząt w Pudwągach - Przedsiębiorstwo Gospodarki Komunalnej „Komunalnik” Sp. z o. o z siedzibą w Kętrzynie , ul. Budowlana 1.</w:t>
      </w:r>
    </w:p>
    <w:p>
      <w:pPr>
        <w:pStyle w:val="Akapitzlist1"/>
        <w:spacing w:lineRule="auto" w:line="240" w:before="0" w:after="0"/>
        <w:ind w:left="1069" w:hanging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Akapitzlist1"/>
        <w:spacing w:lineRule="auto" w:line="240" w:before="0" w:after="0"/>
        <w:ind w:left="1069" w:hanging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Rozdział II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Cel programu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2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Program opieki nad zwierzętami bezdomnymi oraz zapobiegania bezdomności zwierząt obejmuje: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opiekę nad zwierzętami bezdomnymi;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opiekę nad wolno żyjącymi kotami, również ich dokarmianie;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odławianie bezdomnych zwierząt;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ograniczenie populacji bezdomnych zwierząt poprzez sterylizację i kastrację psów i kotów;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poszukiwanie właścicieli dla bezdomnych zwierząt;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usypianie ślepych miotów;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wskazanie gospodarstwa rolnego w celu zapewnienia miejsca dla zwierząt gospodarskich;</w:t>
      </w:r>
    </w:p>
    <w:p>
      <w:pPr>
        <w:pStyle w:val="Akapitzlist1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zapewnienie całodobowej opieki weterynaryjnej w przypadkach zdarzeń drogowych z udziałem zwierząt.</w:t>
      </w:r>
    </w:p>
    <w:p>
      <w:pPr>
        <w:pStyle w:val="Akapitzlist1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Akapitzlist1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Rozdział III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Wykonawcy programu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3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Wykonawcami programu opieki nad zwierzętami bezdomnymi oraz zapobiegania bezdomności zwierząt są:</w:t>
      </w:r>
    </w:p>
    <w:p>
      <w:pPr>
        <w:pStyle w:val="Akapitzlist1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Gmina;</w:t>
      </w:r>
    </w:p>
    <w:p>
      <w:pPr>
        <w:pStyle w:val="Akapitzlist1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Gospodarstwo Rolne, ul. Rolna 23, 11-100 Lidzbark Warmiński na podstawie porozumienia zawartego z Gminą;</w:t>
      </w:r>
    </w:p>
    <w:p>
      <w:pPr>
        <w:pStyle w:val="Akapitzlist1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Schronisko dla zwierząt poprzez zapewnienie opieki zwierzętom bezdomnym;</w:t>
      </w:r>
    </w:p>
    <w:p>
      <w:pPr>
        <w:pStyle w:val="Akapitzlist1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Służby weterynaryjne, wolontariusze, organizacje pożytku publicznego, stowarzyszenia oraz fundacje, których statutowym działaniem jest ochrona zwierząt i przeciwdziałanie bezdomności.</w:t>
      </w:r>
    </w:p>
    <w:p>
      <w:pPr>
        <w:pStyle w:val="Akapitzlist1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Rozdział IV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Realizacja celów programu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Odławianie i zapewnienie bezdomnym zwierzętom miejsca i opieki</w:t>
      </w:r>
    </w:p>
    <w:p>
      <w:pPr>
        <w:pStyle w:val="Normal"/>
        <w:jc w:val="center"/>
        <w:rPr>
          <w:sz w:val="22"/>
        </w:rPr>
      </w:pPr>
      <w:r>
        <w:rPr>
          <w:b/>
          <w:bCs/>
          <w:sz w:val="22"/>
        </w:rPr>
        <w:t>§ 4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Wyłapywanie zwierząt bezdomnych na terenie Gminy ma charakter okresowy i odbywać się będzie z inicjatywy Wójta w przypadku stwierdzenia zagrożenia.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Wyłapywaniem objęte zostaną zwierzęta bezdomne, które uciekły, zabłąkały się lub zostały porzucone przez człowieka, jeżeli nie ma możliwości ustalenia właściciela lub innej osoby, pod której opieką zwierzęta trwale dotąd pozostawały.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 xml:space="preserve">Wyłapywanie bezdomnych zwierząt, ich transport oraz umieszczenie w schronisku będzie przeprowadzane przez podmiot posiadający odpowiednie uprawnienia w tym zakresie, z którym Wójt zawarł umowę. 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Wyłapywane z terenu Gminy zwierzęta będą umieszczone w schronisku dla zwierząt spełniającym wymogi zawarte w rozporządzeniu Ministra Rolnictwa i Rozwoju Wsi z dnia 23 czerwca 2004r. w sprawie szczegółowych wymagań weterynaryjnych dla prowadzenia schronisk dla zwierząt (Dz. U. 2004r. Nr 158, poz. 1657), z wyjątkiem zwierząt, które pokąsały ludzi lub ich zachowanie wskazuje na zagrożenie wścieklizną i wymaga bezzwłocznego umieszczenia w lecznicy dla zwierząt, dysponującej możliwościami przeprowadzenia obowiązkowej obserwacji.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Koszty wyłapania bezdomnych zwierząt, umieszczenia ich w schronisku, zapewnienia w razie potrzeby pomocy lekarsko - weterynaryjnej, utrzymania zwierzęcia w schronisku pokrywane są z budżetu Gminy zgodnie z zawartą umową.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Odławianie bezdomnych zwierząt z terenu Gminy realizuje i przeprowadza schronisko.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Odławianie  zwierząt bezdomnych  na  terenie  Gminy ma charakter  stały i będzie  odbywało  się  w odniesieniu do pojedynczych zgłoszeń dotyczących błąkających się i pozostawionych bez opieki zwierząt, powodujących zagrożenie dla bezpieczeństwa mieszkańców.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Zgłoszenie o zwierzęciu, co do którego istnieje przypuszczenie, że jest bezdomne,  przyjmuje  Gmina,  która podejmuje  działania zmierzające w pierwszej  kolejności  do  ustalenia  jego  właściciela  bądź opiekuna.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W przypadku nieustalenia właściciela bądź opiekuna, o którym mowa w ust. 8 Gmina podejmuje działania zmierzające do odłowienia zwierzęcia bezdomnego i umieszczenia go w schronisku.</w:t>
      </w:r>
    </w:p>
    <w:p>
      <w:pPr>
        <w:pStyle w:val="ListParagraph"/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Odłowione zwierzęta wydane będą ich właścicielom po uiszczeniu kosztów poniesionych przez schronisko do dnia ich wydania, związanych z:</w:t>
      </w:r>
    </w:p>
    <w:p>
      <w:pPr>
        <w:pStyle w:val="ListParagraph"/>
        <w:numPr>
          <w:ilvl w:val="1"/>
          <w:numId w:val="8"/>
        </w:numPr>
        <w:jc w:val="both"/>
        <w:rPr>
          <w:sz w:val="22"/>
        </w:rPr>
      </w:pPr>
      <w:r>
        <w:rPr>
          <w:sz w:val="22"/>
        </w:rPr>
        <w:t>odłowieniem i transportem,</w:t>
      </w:r>
    </w:p>
    <w:p>
      <w:pPr>
        <w:pStyle w:val="ListParagraph"/>
        <w:numPr>
          <w:ilvl w:val="1"/>
          <w:numId w:val="8"/>
        </w:numPr>
        <w:jc w:val="both"/>
        <w:rPr>
          <w:sz w:val="22"/>
        </w:rPr>
      </w:pPr>
      <w:r>
        <w:rPr>
          <w:sz w:val="22"/>
        </w:rPr>
        <w:t>pobytem i utrzymaniem,</w:t>
      </w:r>
    </w:p>
    <w:p>
      <w:pPr>
        <w:pStyle w:val="ListParagraph"/>
        <w:numPr>
          <w:ilvl w:val="1"/>
          <w:numId w:val="8"/>
        </w:numPr>
        <w:jc w:val="both"/>
        <w:rPr>
          <w:sz w:val="22"/>
        </w:rPr>
      </w:pPr>
      <w:r>
        <w:rPr>
          <w:sz w:val="22"/>
        </w:rPr>
        <w:t>leczeniem i innymi zabiegami weterynaryjnymi.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Opieka nad wolno żyjącymi kotami, również ich dokarmianie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5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Wolno żyjące koty będą dokarmiane w miejscach, gdzie stwierdzono ich skupiska w ramach posiadanych środków finansowych przeznaczonych na ten cel w budżecie Gminy.</w:t>
      </w:r>
    </w:p>
    <w:p>
      <w:pPr>
        <w:pStyle w:val="Normal"/>
        <w:jc w:val="both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Sterylizacja albo kastracja zwierząt oraz usypianie ślepych miotów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6</w:t>
      </w:r>
    </w:p>
    <w:p>
      <w:pPr>
        <w:pStyle w:val="ListParagraph"/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Na wniosek opiekuna lub opiekunów bezdomnych zwierząt Gmina kieruje wnioskodawców do lekarza weterynarii celem wykonania sterylizacji, kastracji zwierząt oraz w uzasadnionych przypadkach uśpienia ślepych miotów. Koszty zabiegów pokrywa Gmina w ramach posiadanych środków finansowych przeznaczonych na ten cel w danym roku.</w:t>
      </w:r>
    </w:p>
    <w:p>
      <w:pPr>
        <w:pStyle w:val="ListParagraph"/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Gmina prowadzi akcję zachęcającą do adopcji kotów, poprzez możliwość skorzystania z dofinansowania w wysokości 50% kosztów sterylizacji adoptowanych zwierząt w ramach posiadanych środków finansowych przeznaczonych na ten cel w danym roku.</w:t>
      </w:r>
    </w:p>
    <w:p>
      <w:pPr>
        <w:pStyle w:val="Normal"/>
        <w:jc w:val="both"/>
        <w:rPr>
          <w:sz w:val="22"/>
        </w:rPr>
      </w:pPr>
      <w:r>
        <w:rPr>
          <w:sz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Poszukiwanie właścicieli dla bezdomnych zwierząt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7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Poszukiwanie nowych właścicieli dla bezdomnych zwierząt odbywać się będzie poprzez:</w:t>
      </w:r>
    </w:p>
    <w:p>
      <w:pPr>
        <w:pStyle w:val="ListParagraph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>ogłoszenia w prasie lokalnej, na portalu społecznościowym oraz na stronie internetowej Urzędu Gminy,</w:t>
      </w:r>
    </w:p>
    <w:p>
      <w:pPr>
        <w:pStyle w:val="ListParagraph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>tworzenie rejestru społecznych opiekunów zwierząt, deklarujących współpracę w zakresie opieki nad bezdomnymi zwierzętami.</w:t>
      </w:r>
    </w:p>
    <w:p>
      <w:pPr>
        <w:pStyle w:val="Normal"/>
        <w:numPr>
          <w:ilvl w:val="0"/>
          <w:numId w:val="0"/>
        </w:numPr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Wskazanie gospodarstwa rolnego w celu zapewnienia miejsca dla zwierząt gospodarskich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8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Zwierzęta gospodarskie, które uciekły, zgubiły się lub zostały porzucone przez człowieka będą przewożone do Gospodarstwa Rolnego, ul. Rolna 23, 11-100 Lidzbark Warmiński, z którym Gmina zawarła porozumienie, w celu zapewnienia odpowiedniej opieki.</w:t>
      </w:r>
    </w:p>
    <w:p>
      <w:pPr>
        <w:pStyle w:val="Normal"/>
        <w:ind w:firstLine="708"/>
        <w:jc w:val="both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 xml:space="preserve">Zapewnienie całodobowej opieki weterynaryjnej dla zwierząt rannych w szczególności </w:t>
        <w:br/>
        <w:t>w przypadkach zdarzeń drogowych</w:t>
      </w:r>
    </w:p>
    <w:p>
      <w:pPr>
        <w:pStyle w:val="Normal"/>
        <w:ind w:firstLine="567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9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W przypadku zdarzeń drogowych z udziałem zwierząt bezdomnych, będą one przewożone przez wyznaczone osoby do Pogotowia Weterynaryjnego w Poliklinice Weterynaryjnej Uniwersytetu Warmińsko - Mazurskiego ul. Obitza 2, Olsztyn 11-041 lub Przychodni Weterynaryjnej w Lidzbarku Warmińskim, ul. Polna 3, 11-100 Lidzbark Warmiński.</w:t>
      </w:r>
    </w:p>
    <w:p>
      <w:pPr>
        <w:pStyle w:val="Normal"/>
        <w:ind w:firstLine="567"/>
        <w:jc w:val="both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ind w:firstLine="567"/>
        <w:jc w:val="both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2"/>
        </w:rPr>
      </w:pPr>
      <w:r>
        <w:rPr>
          <w:b/>
          <w:bCs/>
          <w:sz w:val="22"/>
        </w:rPr>
        <w:t>Rozdział V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Finansowanie programu</w:t>
      </w:r>
    </w:p>
    <w:p>
      <w:pPr>
        <w:pStyle w:val="Normal"/>
        <w:ind w:firstLine="567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§ 10</w:t>
      </w:r>
    </w:p>
    <w:p>
      <w:pPr>
        <w:pStyle w:val="ListParagraph"/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>Środki finansowe w wysokości 39.000,00 zł na realizację zadań wynikających z Programu zostały zabezpieczone w budżecie Gminy.</w:t>
      </w:r>
    </w:p>
    <w:p>
      <w:pPr>
        <w:pStyle w:val="ListParagraph"/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>Wydatkowanie środków finansowych przeznaczonych na realizację Programu będzie się odbywało w sposób celowy i oszczędny, z zachowaniem zasad uzyskiwania najlepszych efektów oraz optymalnego doboru metod i środków służących osiągnięciu założonych celów, na podstawie umów, których przedmiotem są usługi związane z realizacją Programu.</w:t>
      </w:r>
    </w:p>
    <w:p>
      <w:pPr>
        <w:pStyle w:val="Normal"/>
        <w:jc w:val="both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sz w:val="22"/>
        </w:rPr>
      </w:pPr>
      <w:r>
        <w:rPr>
          <w:b/>
          <w:sz w:val="22"/>
        </w:rPr>
        <w:t>§ 11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Harmonogram wydatków na realizację programu w roku 2019.</w:t>
      </w:r>
    </w:p>
    <w:tbl>
      <w:tblPr>
        <w:tblW w:w="4950" w:type="pct"/>
        <w:jc w:val="center"/>
        <w:tblInd w:w="0" w:type="dxa"/>
        <w:tblBorders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firstRow="1" w:noVBand="0" w:lastRow="0" w:firstColumn="1" w:lastColumn="0" w:noHBand="0" w:val="00a0"/>
      </w:tblPr>
      <w:tblGrid>
        <w:gridCol w:w="6975"/>
        <w:gridCol w:w="2143"/>
      </w:tblGrid>
      <w:tr>
        <w:trPr>
          <w:trHeight w:val="434" w:hRule="atLeast"/>
        </w:trPr>
        <w:tc>
          <w:tcPr>
            <w:tcW w:w="697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Cel, zadania</w:t>
            </w:r>
          </w:p>
        </w:tc>
        <w:tc>
          <w:tcPr>
            <w:tcW w:w="21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Kwota</w:t>
            </w:r>
          </w:p>
        </w:tc>
      </w:tr>
      <w:tr>
        <w:trPr>
          <w:trHeight w:val="434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2"/>
              </w:rPr>
            </w:pPr>
            <w:r>
              <w:rPr>
                <w:sz w:val="22"/>
              </w:rPr>
              <w:t>Karma dla zwierząt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3.000,00 zł</w:t>
            </w:r>
          </w:p>
        </w:tc>
      </w:tr>
      <w:tr>
        <w:trPr>
          <w:trHeight w:val="648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2"/>
              </w:rPr>
            </w:pPr>
            <w:r>
              <w:rPr>
                <w:sz w:val="22"/>
              </w:rPr>
              <w:t>Usługi weterynaryjne, w tym: sterylizacja, kastracja, leczenie,   usypianie ślepych miotów i inne zabiegi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7.000,00 zł</w:t>
            </w:r>
          </w:p>
        </w:tc>
      </w:tr>
      <w:tr>
        <w:trPr>
          <w:trHeight w:val="689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Zapewnienie miejsca dla zwierząt gospodarskich i bezdomnych (wraz z kosztami obsługi).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2.000,00 zł</w:t>
            </w:r>
          </w:p>
        </w:tc>
      </w:tr>
      <w:tr>
        <w:trPr>
          <w:trHeight w:val="374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2"/>
              </w:rPr>
            </w:pPr>
            <w:r>
              <w:rPr>
                <w:sz w:val="22"/>
              </w:rPr>
              <w:t>Odławianie i zapewnienie schroniska dla zwierząt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25.000,00 zł</w:t>
            </w:r>
          </w:p>
        </w:tc>
      </w:tr>
      <w:tr>
        <w:trPr>
          <w:trHeight w:val="267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2"/>
              </w:rPr>
            </w:pPr>
            <w:r>
              <w:rPr>
                <w:sz w:val="22"/>
              </w:rPr>
              <w:t>Utylizacja padłych zwierząt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2.000,00 zł</w:t>
            </w:r>
          </w:p>
        </w:tc>
      </w:tr>
      <w:tr>
        <w:trPr>
          <w:trHeight w:val="380" w:hRule="atLeast"/>
        </w:trPr>
        <w:tc>
          <w:tcPr>
            <w:tcW w:w="69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RAZEM</w:t>
            </w:r>
          </w:p>
        </w:tc>
        <w:tc>
          <w:tcPr>
            <w:tcW w:w="2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39.000,00zł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560" w:right="1134" w:header="0" w:top="993" w:footer="0" w:bottom="993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2"/>
        <w:rFonts w:cs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3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f7d9d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99"/>
    <w:qFormat/>
    <w:rsid w:val="00d96154"/>
    <w:rPr>
      <w:rFonts w:cs="Times New Roman"/>
      <w:b/>
      <w:bCs/>
    </w:rPr>
  </w:style>
  <w:style w:type="character" w:styleId="Czeinternetowe">
    <w:name w:val="Łącze internetowe"/>
    <w:basedOn w:val="DefaultParagraphFont"/>
    <w:uiPriority w:val="99"/>
    <w:semiHidden/>
    <w:rsid w:val="00d96154"/>
    <w:rPr>
      <w:rFonts w:cs="Times New Roman"/>
      <w:color w:val="0000FF"/>
      <w:u w:val="single"/>
    </w:rPr>
  </w:style>
  <w:style w:type="character" w:styleId="FontStyle22" w:customStyle="1">
    <w:name w:val="Font Style22"/>
    <w:uiPriority w:val="99"/>
    <w:qFormat/>
    <w:rsid w:val="009015b3"/>
    <w:rPr>
      <w:rFonts w:ascii="Times New Roman" w:hAnsi="Times New Roman"/>
      <w:b/>
      <w:sz w:val="22"/>
    </w:rPr>
  </w:style>
  <w:style w:type="character" w:styleId="FontStyle11" w:customStyle="1">
    <w:name w:val="Font Style11"/>
    <w:basedOn w:val="DefaultParagraphFont"/>
    <w:uiPriority w:val="99"/>
    <w:qFormat/>
    <w:rsid w:val="006551cc"/>
    <w:rPr>
      <w:rFonts w:ascii="Times New Roman" w:hAnsi="Times New Roman" w:cs="Times New Roman"/>
      <w:sz w:val="24"/>
      <w:szCs w:val="24"/>
    </w:rPr>
  </w:style>
  <w:style w:type="character" w:styleId="FontStyle12" w:customStyle="1">
    <w:name w:val="Font Style12"/>
    <w:basedOn w:val="DefaultParagraphFont"/>
    <w:uiPriority w:val="99"/>
    <w:qFormat/>
    <w:rsid w:val="006551cc"/>
    <w:rPr>
      <w:rFonts w:ascii="Times New Roman" w:hAnsi="Times New Roman" w:cs="Times New Roman"/>
      <w:b/>
      <w:bCs/>
      <w:sz w:val="22"/>
      <w:szCs w:val="22"/>
    </w:rPr>
  </w:style>
  <w:style w:type="character" w:styleId="FontStyle13" w:customStyle="1">
    <w:name w:val="Font Style13"/>
    <w:basedOn w:val="DefaultParagraphFont"/>
    <w:uiPriority w:val="99"/>
    <w:qFormat/>
    <w:rsid w:val="006551cc"/>
    <w:rPr>
      <w:rFonts w:ascii="Times New Roman" w:hAnsi="Times New Roman" w:cs="Times New Roman"/>
      <w:sz w:val="22"/>
      <w:szCs w:val="22"/>
    </w:rPr>
  </w:style>
  <w:style w:type="character" w:styleId="MapadokumentuZnak" w:customStyle="1">
    <w:name w:val="Mapa dokumentu Znak"/>
    <w:basedOn w:val="DefaultParagraphFont"/>
    <w:link w:val="Mapadokumentu"/>
    <w:uiPriority w:val="99"/>
    <w:semiHidden/>
    <w:qFormat/>
    <w:locked/>
    <w:rsid w:val="00f1219a"/>
    <w:rPr>
      <w:rFonts w:ascii="Times New Roman" w:hAnsi="Times New Roman" w:cs="Times New Roman"/>
      <w:sz w:val="2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f7036"/>
    <w:rPr>
      <w:rFonts w:ascii="Segoe UI" w:hAnsi="Segoe UI" w:eastAsia="Times New Roman" w:cs="Segoe UI"/>
      <w:sz w:val="18"/>
      <w:szCs w:val="18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cs="Times New Roman"/>
      <w:b/>
      <w:color w:val="00000A"/>
      <w:sz w:val="24"/>
      <w:szCs w:val="24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  <w:b/>
      <w:color w:val="00000A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  <w:b w:val="false"/>
    </w:rPr>
  </w:style>
  <w:style w:type="character" w:styleId="ListLabel37">
    <w:name w:val="ListLabel 37"/>
    <w:qFormat/>
    <w:rPr>
      <w:rFonts w:cs="Times New Roman"/>
      <w:b/>
      <w:color w:val="00000A"/>
      <w:sz w:val="24"/>
      <w:u w:val="none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Symbol"/>
      <w:sz w:val="22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qFormat/>
    <w:rsid w:val="00d96154"/>
    <w:pPr>
      <w:spacing w:beforeAutospacing="1" w:afterAutospacing="1"/>
    </w:pPr>
    <w:rPr/>
  </w:style>
  <w:style w:type="paragraph" w:styleId="Style14" w:customStyle="1">
    <w:name w:val="Style1"/>
    <w:basedOn w:val="Normal"/>
    <w:uiPriority w:val="99"/>
    <w:qFormat/>
    <w:rsid w:val="006551cc"/>
    <w:pPr>
      <w:widowControl w:val="false"/>
    </w:pPr>
    <w:rPr/>
  </w:style>
  <w:style w:type="paragraph" w:styleId="Style21" w:customStyle="1">
    <w:name w:val="Style2"/>
    <w:basedOn w:val="Normal"/>
    <w:uiPriority w:val="99"/>
    <w:qFormat/>
    <w:rsid w:val="006551cc"/>
    <w:pPr>
      <w:widowControl w:val="false"/>
      <w:spacing w:lineRule="exact" w:line="274"/>
      <w:jc w:val="center"/>
    </w:pPr>
    <w:rPr/>
  </w:style>
  <w:style w:type="paragraph" w:styleId="Style31" w:customStyle="1">
    <w:name w:val="Style3"/>
    <w:basedOn w:val="Normal"/>
    <w:uiPriority w:val="99"/>
    <w:qFormat/>
    <w:rsid w:val="006551cc"/>
    <w:pPr>
      <w:widowControl w:val="false"/>
    </w:pPr>
    <w:rPr/>
  </w:style>
  <w:style w:type="paragraph" w:styleId="Style41" w:customStyle="1">
    <w:name w:val="Style4"/>
    <w:basedOn w:val="Normal"/>
    <w:uiPriority w:val="99"/>
    <w:qFormat/>
    <w:rsid w:val="006551cc"/>
    <w:pPr>
      <w:widowControl w:val="false"/>
    </w:pPr>
    <w:rPr/>
  </w:style>
  <w:style w:type="paragraph" w:styleId="Style51" w:customStyle="1">
    <w:name w:val="Style5"/>
    <w:basedOn w:val="Normal"/>
    <w:uiPriority w:val="99"/>
    <w:qFormat/>
    <w:rsid w:val="006551cc"/>
    <w:pPr>
      <w:widowControl w:val="false"/>
      <w:spacing w:lineRule="exact" w:line="410"/>
    </w:pPr>
    <w:rPr/>
  </w:style>
  <w:style w:type="paragraph" w:styleId="Style61" w:customStyle="1">
    <w:name w:val="Style6"/>
    <w:basedOn w:val="Normal"/>
    <w:uiPriority w:val="99"/>
    <w:qFormat/>
    <w:rsid w:val="006551cc"/>
    <w:pPr>
      <w:widowControl w:val="false"/>
      <w:spacing w:lineRule="exact" w:line="411"/>
      <w:jc w:val="both"/>
    </w:pPr>
    <w:rPr/>
  </w:style>
  <w:style w:type="paragraph" w:styleId="Style71" w:customStyle="1">
    <w:name w:val="Style7"/>
    <w:basedOn w:val="Normal"/>
    <w:uiPriority w:val="99"/>
    <w:qFormat/>
    <w:rsid w:val="006551cc"/>
    <w:pPr>
      <w:widowControl w:val="false"/>
    </w:pPr>
    <w:rPr/>
  </w:style>
  <w:style w:type="paragraph" w:styleId="Akapitzlist1" w:customStyle="1">
    <w:name w:val="Akapit z listą1"/>
    <w:basedOn w:val="Normal"/>
    <w:uiPriority w:val="99"/>
    <w:qFormat/>
    <w:rsid w:val="00c16534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DocumentMap">
    <w:name w:val="Document Map"/>
    <w:basedOn w:val="Normal"/>
    <w:link w:val="MapadokumentuZnak"/>
    <w:uiPriority w:val="99"/>
    <w:semiHidden/>
    <w:qFormat/>
    <w:rsid w:val="006a1b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0dc7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f7036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78090-583E-4F5A-9573-9EC7E6CE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LibreOffice/5.1.3.2$Windows_x86 LibreOffice_project/644e4637d1d8544fd9f56425bd6cec110e49301b</Application>
  <Pages>7</Pages>
  <Words>1269</Words>
  <Characters>8041</Characters>
  <CharactersWithSpaces>9227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2019-01-29T10:04:00Z</dcterms:created>
  <dc:creator>uglw</dc:creator>
  <dc:description/>
  <dc:language>pl-PL</dc:language>
  <cp:lastModifiedBy/>
  <cp:lastPrinted>2019-02-01T12:45:00Z</cp:lastPrinted>
  <dcterms:modified xsi:type="dcterms:W3CDTF">2019-02-08T10:01:46Z</dcterms:modified>
  <cp:revision>6</cp:revision>
  <dc:subject/>
  <dc:title>- projekt 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